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Secondary Evidence  |  Resource ID LAW-03-05-095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LAW-03-05-095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requiring final adjudication or lawful disposal</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